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D5C6" w14:textId="77777777" w:rsidR="001C3A55" w:rsidRDefault="00C72D0F" w:rsidP="001C3A55">
      <w:pPr>
        <w:pStyle w:val="Virsraksts1"/>
        <w:spacing w:after="16"/>
        <w:ind w:left="-5"/>
        <w:jc w:val="center"/>
      </w:pPr>
      <w:r>
        <w:t>Podnieku dienu virpošanas sacensības Ventspilī,</w:t>
      </w:r>
    </w:p>
    <w:p w14:paraId="49AD5F51" w14:textId="055320AA" w:rsidR="001C3A55" w:rsidRDefault="00C72D0F" w:rsidP="001C3A55">
      <w:pPr>
        <w:pStyle w:val="Virsraksts1"/>
        <w:spacing w:after="16"/>
        <w:ind w:left="-5"/>
        <w:jc w:val="center"/>
      </w:pPr>
      <w:r>
        <w:t>202</w:t>
      </w:r>
      <w:r w:rsidR="001C3A55">
        <w:t>6</w:t>
      </w:r>
      <w:r>
        <w:t>.</w:t>
      </w:r>
      <w:r w:rsidR="001C3A55">
        <w:t xml:space="preserve"> </w:t>
      </w:r>
      <w:r>
        <w:t>gada 2.</w:t>
      </w:r>
      <w:r w:rsidR="001C3A55">
        <w:t xml:space="preserve"> </w:t>
      </w:r>
      <w:r>
        <w:t xml:space="preserve">augustā </w:t>
      </w:r>
    </w:p>
    <w:p w14:paraId="5261290C" w14:textId="387DB59F" w:rsidR="00B10B4D" w:rsidRDefault="001C3A55" w:rsidP="001C3A55">
      <w:pPr>
        <w:pStyle w:val="Virsraksts1"/>
        <w:spacing w:after="16"/>
        <w:ind w:left="-5"/>
        <w:jc w:val="center"/>
      </w:pPr>
      <w:r>
        <w:t>Piejūras brīvdabas muzejā, Riņķa ielā 2</w:t>
      </w:r>
    </w:p>
    <w:p w14:paraId="15AA48B0" w14:textId="76B7066A" w:rsidR="001C3A55" w:rsidRPr="001C3A55" w:rsidRDefault="001C3A55" w:rsidP="001C3A55">
      <w:pPr>
        <w:jc w:val="center"/>
        <w:rPr>
          <w:b/>
          <w:bCs/>
          <w:sz w:val="32"/>
          <w:szCs w:val="32"/>
          <w:lang w:eastAsia="en-GB"/>
        </w:rPr>
      </w:pPr>
      <w:r w:rsidRPr="001C3A55">
        <w:rPr>
          <w:b/>
          <w:bCs/>
          <w:sz w:val="32"/>
          <w:szCs w:val="32"/>
          <w:lang w:eastAsia="en-GB"/>
        </w:rPr>
        <w:t>NOLIKUMS</w:t>
      </w:r>
    </w:p>
    <w:p w14:paraId="747087AD" w14:textId="77777777" w:rsidR="00B10B4D" w:rsidRDefault="00C72D0F">
      <w:pPr>
        <w:spacing w:after="69" w:line="259" w:lineRule="auto"/>
        <w:ind w:left="0" w:right="0" w:firstLine="0"/>
        <w:jc w:val="left"/>
      </w:pPr>
      <w:r>
        <w:rPr>
          <w:b/>
        </w:rPr>
        <w:t xml:space="preserve"> </w:t>
      </w:r>
    </w:p>
    <w:p w14:paraId="744A1D98" w14:textId="66284A9A" w:rsidR="005366BA" w:rsidRPr="00BC4688" w:rsidRDefault="00E807A9" w:rsidP="005366BA">
      <w:pPr>
        <w:ind w:left="-5" w:right="0"/>
        <w:rPr>
          <w:b/>
          <w:bCs/>
          <w:u w:val="single"/>
        </w:rPr>
      </w:pPr>
      <w:r>
        <w:rPr>
          <w:b/>
          <w:bCs/>
          <w:u w:val="single"/>
        </w:rPr>
        <w:t>Sacensību</w:t>
      </w:r>
      <w:r w:rsidR="005366BA">
        <w:rPr>
          <w:b/>
          <w:bCs/>
          <w:u w:val="single"/>
        </w:rPr>
        <w:t xml:space="preserve"> mērķis</w:t>
      </w:r>
      <w:r>
        <w:rPr>
          <w:b/>
          <w:bCs/>
          <w:u w:val="single"/>
        </w:rPr>
        <w:t xml:space="preserve"> un uzdevumi</w:t>
      </w:r>
      <w:r w:rsidR="005366BA" w:rsidRPr="00BC4688">
        <w:rPr>
          <w:b/>
          <w:bCs/>
          <w:u w:val="single"/>
        </w:rPr>
        <w:t>:</w:t>
      </w:r>
    </w:p>
    <w:p w14:paraId="4DD04E3E" w14:textId="27A48A0D" w:rsidR="005366BA" w:rsidRPr="005366BA" w:rsidRDefault="005366BA" w:rsidP="005366BA">
      <w:pPr>
        <w:spacing w:after="0" w:line="240" w:lineRule="auto"/>
        <w:ind w:left="0" w:right="0" w:firstLine="0"/>
        <w:jc w:val="left"/>
        <w:rPr>
          <w:color w:val="auto"/>
          <w:kern w:val="0"/>
          <w:lang w:eastAsia="en-GB"/>
          <w14:ligatures w14:val="none"/>
        </w:rPr>
      </w:pPr>
      <w:r w:rsidRPr="005366BA">
        <w:rPr>
          <w:rFonts w:hAnsi="Symbol"/>
          <w:color w:val="auto"/>
          <w:kern w:val="0"/>
          <w:lang w:eastAsia="en-GB"/>
          <w14:ligatures w14:val="none"/>
        </w:rPr>
        <w:t></w:t>
      </w:r>
      <w:r w:rsidRPr="005366BA">
        <w:rPr>
          <w:color w:val="auto"/>
          <w:kern w:val="0"/>
          <w:lang w:eastAsia="en-GB"/>
          <w14:ligatures w14:val="none"/>
        </w:rPr>
        <w:t xml:space="preserve">  </w:t>
      </w:r>
      <w:r w:rsidRPr="005366BA">
        <w:rPr>
          <w:b/>
          <w:bCs/>
          <w:color w:val="auto"/>
          <w:kern w:val="0"/>
          <w:lang w:eastAsia="en-GB"/>
          <w14:ligatures w14:val="none"/>
        </w:rPr>
        <w:t>Profesionālās meistarības un tehnisko iemaņu pārbaude:</w:t>
      </w:r>
      <w:r w:rsidRPr="005366BA">
        <w:rPr>
          <w:color w:val="auto"/>
          <w:kern w:val="0"/>
          <w:lang w:eastAsia="en-GB"/>
          <w14:ligatures w14:val="none"/>
        </w:rPr>
        <w:t> Izaicināt podniekus demonstrēt augstāko precizitāti un kontroli pār materiālu ierobežotā laikā un ar noteiktu māla daudzumu (virpojot tehniski pareizu cilindru un bļodu).</w:t>
      </w:r>
    </w:p>
    <w:p w14:paraId="4B567711" w14:textId="77777777" w:rsidR="005366BA" w:rsidRPr="005366BA" w:rsidRDefault="005366BA" w:rsidP="005366BA">
      <w:pPr>
        <w:spacing w:after="0" w:line="240" w:lineRule="auto"/>
        <w:ind w:left="0" w:right="0" w:firstLine="0"/>
        <w:jc w:val="left"/>
        <w:rPr>
          <w:color w:val="auto"/>
          <w:kern w:val="0"/>
          <w:lang w:eastAsia="en-GB"/>
          <w14:ligatures w14:val="none"/>
        </w:rPr>
      </w:pPr>
      <w:r w:rsidRPr="005366BA">
        <w:rPr>
          <w:rFonts w:hAnsi="Symbol"/>
          <w:color w:val="auto"/>
          <w:kern w:val="0"/>
          <w:lang w:eastAsia="en-GB"/>
          <w14:ligatures w14:val="none"/>
        </w:rPr>
        <w:t></w:t>
      </w:r>
      <w:r w:rsidRPr="005366BA">
        <w:rPr>
          <w:color w:val="auto"/>
          <w:kern w:val="0"/>
          <w:lang w:eastAsia="en-GB"/>
          <w14:ligatures w14:val="none"/>
        </w:rPr>
        <w:t xml:space="preserve">  </w:t>
      </w:r>
      <w:r w:rsidRPr="005366BA">
        <w:rPr>
          <w:b/>
          <w:bCs/>
          <w:color w:val="auto"/>
          <w:kern w:val="0"/>
          <w:lang w:eastAsia="en-GB"/>
          <w14:ligatures w14:val="none"/>
        </w:rPr>
        <w:t>Kultūrvēsturiskā mantojuma saglabāšana un aktualizēšana:</w:t>
      </w:r>
      <w:r w:rsidRPr="005366BA">
        <w:rPr>
          <w:color w:val="auto"/>
          <w:kern w:val="0"/>
          <w:lang w:eastAsia="en-GB"/>
          <w14:ligatures w14:val="none"/>
        </w:rPr>
        <w:t> Veicināt interesi par vēsturisko keramiku, liekot dalībniekiem brīvajā stilā pēc iespējas precīzāk atveidot vēsturiska priekšmeta oriģinālu.</w:t>
      </w:r>
    </w:p>
    <w:p w14:paraId="7D5A15B3" w14:textId="77777777" w:rsidR="005366BA" w:rsidRPr="005366BA" w:rsidRDefault="005366BA" w:rsidP="005366BA">
      <w:pPr>
        <w:spacing w:after="0" w:line="240" w:lineRule="auto"/>
        <w:ind w:left="0" w:right="0" w:firstLine="0"/>
        <w:jc w:val="left"/>
        <w:rPr>
          <w:color w:val="auto"/>
          <w:kern w:val="0"/>
          <w:lang w:eastAsia="en-GB"/>
          <w14:ligatures w14:val="none"/>
        </w:rPr>
      </w:pPr>
      <w:r w:rsidRPr="005366BA">
        <w:rPr>
          <w:rFonts w:hAnsi="Symbol"/>
          <w:color w:val="auto"/>
          <w:kern w:val="0"/>
          <w:lang w:eastAsia="en-GB"/>
          <w14:ligatures w14:val="none"/>
        </w:rPr>
        <w:t></w:t>
      </w:r>
      <w:r w:rsidRPr="005366BA">
        <w:rPr>
          <w:color w:val="auto"/>
          <w:kern w:val="0"/>
          <w:lang w:eastAsia="en-GB"/>
          <w14:ligatures w14:val="none"/>
        </w:rPr>
        <w:t xml:space="preserve">  </w:t>
      </w:r>
      <w:r w:rsidRPr="005366BA">
        <w:rPr>
          <w:b/>
          <w:bCs/>
          <w:color w:val="auto"/>
          <w:kern w:val="0"/>
          <w:lang w:eastAsia="en-GB"/>
          <w14:ligatures w14:val="none"/>
        </w:rPr>
        <w:t>Amatu prasmju popularizēšana sabiedrībā:</w:t>
      </w:r>
      <w:r w:rsidRPr="005366BA">
        <w:rPr>
          <w:color w:val="auto"/>
          <w:kern w:val="0"/>
          <w:lang w:eastAsia="en-GB"/>
          <w14:ligatures w14:val="none"/>
        </w:rPr>
        <w:t> Izglītot muzeja apmeklētājus un sabiedrību par podnieka amata sarežģītību, skaistumu un dinamiku, padarot virpošanas procesu par aizraujošu publisku pasākumu Piejūras brīvdabas muzejā.</w:t>
      </w:r>
    </w:p>
    <w:p w14:paraId="7BA49B62" w14:textId="77777777" w:rsidR="005366BA" w:rsidRPr="005366BA" w:rsidRDefault="005366BA" w:rsidP="005366BA">
      <w:pPr>
        <w:spacing w:after="0" w:line="240" w:lineRule="auto"/>
        <w:ind w:left="0" w:right="0" w:firstLine="0"/>
        <w:jc w:val="left"/>
        <w:rPr>
          <w:color w:val="auto"/>
          <w:kern w:val="0"/>
          <w:lang w:eastAsia="en-GB"/>
          <w14:ligatures w14:val="none"/>
        </w:rPr>
      </w:pPr>
      <w:r w:rsidRPr="005366BA">
        <w:rPr>
          <w:rFonts w:hAnsi="Symbol"/>
          <w:color w:val="auto"/>
          <w:kern w:val="0"/>
          <w:lang w:eastAsia="en-GB"/>
          <w14:ligatures w14:val="none"/>
        </w:rPr>
        <w:t></w:t>
      </w:r>
      <w:r w:rsidRPr="005366BA">
        <w:rPr>
          <w:color w:val="auto"/>
          <w:kern w:val="0"/>
          <w:lang w:eastAsia="en-GB"/>
          <w14:ligatures w14:val="none"/>
        </w:rPr>
        <w:t xml:space="preserve">  </w:t>
      </w:r>
      <w:r w:rsidRPr="005366BA">
        <w:rPr>
          <w:b/>
          <w:bCs/>
          <w:color w:val="auto"/>
          <w:kern w:val="0"/>
          <w:lang w:eastAsia="en-GB"/>
          <w14:ligatures w14:val="none"/>
        </w:rPr>
        <w:t>Vienlīdzīgas un godīgas konkurences veicināšana:</w:t>
      </w:r>
      <w:r w:rsidRPr="005366BA">
        <w:rPr>
          <w:color w:val="auto"/>
          <w:kern w:val="0"/>
          <w:lang w:eastAsia="en-GB"/>
          <w14:ligatures w14:val="none"/>
        </w:rPr>
        <w:t> Radīt platformu, kurā meistari var sacensties pilnīgi vienādos apstākļos (ar vienādu māla masu un virpām), kur izšķirošais faktors ir tikai un vienīgi paša amatnieka talants, roku izpildījums un spēja strādāt stresa situācijā.</w:t>
      </w:r>
    </w:p>
    <w:p w14:paraId="51708488" w14:textId="77777777" w:rsidR="005366BA" w:rsidRPr="005366BA" w:rsidRDefault="005366BA" w:rsidP="005366BA">
      <w:pPr>
        <w:spacing w:before="100" w:beforeAutospacing="1" w:after="100" w:afterAutospacing="1" w:line="240" w:lineRule="auto"/>
        <w:ind w:left="0" w:right="0" w:firstLine="0"/>
        <w:jc w:val="left"/>
        <w:rPr>
          <w:color w:val="auto"/>
          <w:kern w:val="0"/>
          <w:lang w:eastAsia="en-GB"/>
          <w14:ligatures w14:val="none"/>
        </w:rPr>
      </w:pPr>
      <w:r w:rsidRPr="005366BA">
        <w:rPr>
          <w:rFonts w:hAnsi="Symbol"/>
          <w:color w:val="auto"/>
          <w:kern w:val="0"/>
          <w:lang w:eastAsia="en-GB"/>
          <w14:ligatures w14:val="none"/>
        </w:rPr>
        <w:t></w:t>
      </w:r>
      <w:r w:rsidRPr="005366BA">
        <w:rPr>
          <w:color w:val="auto"/>
          <w:kern w:val="0"/>
          <w:lang w:eastAsia="en-GB"/>
          <w14:ligatures w14:val="none"/>
        </w:rPr>
        <w:t xml:space="preserve">  </w:t>
      </w:r>
      <w:r w:rsidRPr="005366BA">
        <w:rPr>
          <w:b/>
          <w:bCs/>
          <w:color w:val="auto"/>
          <w:kern w:val="0"/>
          <w:lang w:eastAsia="en-GB"/>
          <w14:ligatures w14:val="none"/>
        </w:rPr>
        <w:t>Kopienas stiprināšana:</w:t>
      </w:r>
      <w:r w:rsidRPr="005366BA">
        <w:rPr>
          <w:color w:val="auto"/>
          <w:kern w:val="0"/>
          <w:lang w:eastAsia="en-GB"/>
          <w14:ligatures w14:val="none"/>
        </w:rPr>
        <w:t> Pulcināt podniekus un meistarus vienuviet (Podnieku dienās), veicinot pieredzes apmaiņu, savstarpējo kontaktu uzturēšanu un amata tradīciju pēctecību.</w:t>
      </w:r>
    </w:p>
    <w:p w14:paraId="61F420BE" w14:textId="0529B7A7" w:rsidR="00BC4688" w:rsidRPr="00BC4688" w:rsidRDefault="00BC4688" w:rsidP="00BC4688">
      <w:pPr>
        <w:ind w:left="-5" w:right="0"/>
        <w:rPr>
          <w:b/>
          <w:bCs/>
          <w:u w:val="single"/>
        </w:rPr>
      </w:pPr>
      <w:r w:rsidRPr="00BC4688">
        <w:rPr>
          <w:b/>
          <w:bCs/>
          <w:u w:val="single"/>
        </w:rPr>
        <w:t>Norises vieta:</w:t>
      </w:r>
    </w:p>
    <w:p w14:paraId="6D990764" w14:textId="22C15D9A" w:rsidR="00BC4688" w:rsidRDefault="00BC4688" w:rsidP="00BC4688">
      <w:pPr>
        <w:ind w:left="-5" w:right="0"/>
      </w:pPr>
      <w:r>
        <w:t xml:space="preserve">Virpošanas sacensības notiks </w:t>
      </w:r>
      <w:r w:rsidRPr="00BC4688">
        <w:rPr>
          <w:b/>
          <w:bCs/>
        </w:rPr>
        <w:t>Ventspils Piejūras brīvdabas muzejā</w:t>
      </w:r>
      <w:r>
        <w:t xml:space="preserve">, Riņķa ielā 2, pasākuma “Amatu diena 2026” ietvaros. </w:t>
      </w:r>
    </w:p>
    <w:p w14:paraId="22BD7686" w14:textId="77777777" w:rsidR="00BC4688" w:rsidRPr="00BC4688" w:rsidRDefault="00BC4688" w:rsidP="00BC4688">
      <w:pPr>
        <w:ind w:left="-5" w:right="0"/>
        <w:rPr>
          <w:b/>
          <w:bCs/>
          <w:u w:val="single"/>
        </w:rPr>
      </w:pPr>
      <w:r w:rsidRPr="00BC4688">
        <w:rPr>
          <w:b/>
          <w:bCs/>
          <w:u w:val="single"/>
        </w:rPr>
        <w:t>Konkursa norises laiks:</w:t>
      </w:r>
    </w:p>
    <w:p w14:paraId="72CF2237" w14:textId="1756DAF4" w:rsidR="00BC4688" w:rsidRDefault="00BC4688" w:rsidP="00BC4688">
      <w:pPr>
        <w:spacing w:after="0"/>
        <w:ind w:left="-5" w:right="0"/>
      </w:pPr>
      <w:r>
        <w:t xml:space="preserve">Sacensību datums: </w:t>
      </w:r>
      <w:r w:rsidRPr="00AA00C5">
        <w:rPr>
          <w:b/>
          <w:bCs/>
        </w:rPr>
        <w:t>2. augusts</w:t>
      </w:r>
      <w:r>
        <w:t>, 2026. gads.</w:t>
      </w:r>
    </w:p>
    <w:p w14:paraId="3D4262CD" w14:textId="4729CBAD" w:rsidR="00BC4688" w:rsidRDefault="00BC4688" w:rsidP="00BC4688">
      <w:pPr>
        <w:ind w:left="-5" w:right="0"/>
      </w:pPr>
      <w:r w:rsidRPr="00AA00C5">
        <w:rPr>
          <w:b/>
          <w:bCs/>
        </w:rPr>
        <w:t>Sacensību sākums plkst. 12.00.</w:t>
      </w:r>
      <w:r>
        <w:t xml:space="preserve"> </w:t>
      </w:r>
      <w:r w:rsidR="00AA00C5">
        <w:t xml:space="preserve">Dalībnieki aicināti ierasties no plkst. 11.00. </w:t>
      </w:r>
      <w:r>
        <w:t xml:space="preserve">Sacensību norises laiks līdz </w:t>
      </w:r>
      <w:r w:rsidR="00C83E31">
        <w:t>plkst.</w:t>
      </w:r>
      <w:r>
        <w:t>18.00.</w:t>
      </w:r>
    </w:p>
    <w:p w14:paraId="798CE274" w14:textId="0B0CF980" w:rsidR="00E807A9" w:rsidRPr="00E807A9" w:rsidRDefault="00E807A9" w:rsidP="00BC4688">
      <w:pPr>
        <w:ind w:left="-5" w:right="0"/>
        <w:rPr>
          <w:u w:val="single"/>
        </w:rPr>
      </w:pPr>
      <w:r w:rsidRPr="00E807A9">
        <w:rPr>
          <w:b/>
          <w:bCs/>
          <w:u w:val="single"/>
        </w:rPr>
        <w:t>Pieteikums:</w:t>
      </w:r>
      <w:r w:rsidRPr="00E807A9">
        <w:rPr>
          <w:u w:val="single"/>
        </w:rPr>
        <w:t xml:space="preserve"> </w:t>
      </w:r>
    </w:p>
    <w:p w14:paraId="3C7EA079" w14:textId="42FA9BA3" w:rsidR="00E807A9" w:rsidRPr="00BC4688" w:rsidRDefault="00E807A9" w:rsidP="00BC4688">
      <w:pPr>
        <w:ind w:left="-5" w:right="0"/>
      </w:pPr>
      <w:r>
        <w:t xml:space="preserve">Pieteikumu sacensībām sūtīt Jānim </w:t>
      </w:r>
      <w:proofErr w:type="spellStart"/>
      <w:r>
        <w:t>Kupčam</w:t>
      </w:r>
      <w:proofErr w:type="spellEnd"/>
      <w:r>
        <w:t xml:space="preserve"> </w:t>
      </w:r>
      <w:r w:rsidR="008D6870" w:rsidRPr="008D6870">
        <w:rPr>
          <w:b/>
          <w:bCs/>
        </w:rPr>
        <w:t>līdz 26.jūlijam</w:t>
      </w:r>
      <w:r w:rsidR="008D6870">
        <w:t xml:space="preserve"> </w:t>
      </w:r>
      <w:r>
        <w:t xml:space="preserve">uz e-pastu: </w:t>
      </w:r>
      <w:r w:rsidRPr="00E807A9">
        <w:rPr>
          <w:b/>
          <w:bCs/>
        </w:rPr>
        <w:t>janiskupcs69@gmail.com</w:t>
      </w:r>
    </w:p>
    <w:p w14:paraId="1C11DB48" w14:textId="62B462E2" w:rsidR="00B10B4D" w:rsidRDefault="00C72D0F">
      <w:pPr>
        <w:spacing w:after="216" w:line="259" w:lineRule="auto"/>
        <w:ind w:left="-5" w:right="0"/>
        <w:jc w:val="left"/>
      </w:pPr>
      <w:r>
        <w:rPr>
          <w:b/>
          <w:u w:val="single" w:color="000000"/>
        </w:rPr>
        <w:t>Vispārējie noteikumi</w:t>
      </w:r>
      <w:r>
        <w:rPr>
          <w:b/>
        </w:rPr>
        <w:t xml:space="preserve"> </w:t>
      </w:r>
    </w:p>
    <w:p w14:paraId="7D5FA49B" w14:textId="77777777" w:rsidR="00021782" w:rsidRDefault="00C72D0F" w:rsidP="00021782">
      <w:pPr>
        <w:spacing w:after="0"/>
        <w:ind w:left="-5" w:right="0"/>
      </w:pPr>
      <w:r>
        <w:t xml:space="preserve">Virpošanas sacensības ir sadalītas tehniskajā un brīvajā stilā. </w:t>
      </w:r>
    </w:p>
    <w:p w14:paraId="419DF77D" w14:textId="77777777" w:rsidR="00021782" w:rsidRDefault="00C72D0F" w:rsidP="00021782">
      <w:pPr>
        <w:spacing w:after="0"/>
        <w:ind w:left="-5" w:right="0"/>
      </w:pPr>
      <w:r w:rsidRPr="00021782">
        <w:rPr>
          <w:b/>
          <w:bCs/>
        </w:rPr>
        <w:t xml:space="preserve">Tehniskās sacensības </w:t>
      </w:r>
      <w:r>
        <w:t xml:space="preserve">notiek </w:t>
      </w:r>
      <w:r w:rsidRPr="00021782">
        <w:t>atsevišķi</w:t>
      </w:r>
      <w:r w:rsidRPr="00021782">
        <w:rPr>
          <w:b/>
          <w:bCs/>
        </w:rPr>
        <w:t xml:space="preserve"> vīriešiem </w:t>
      </w:r>
      <w:r w:rsidRPr="00021782">
        <w:t>un</w:t>
      </w:r>
      <w:r w:rsidRPr="00021782">
        <w:rPr>
          <w:b/>
          <w:bCs/>
        </w:rPr>
        <w:t xml:space="preserve"> sievietēm</w:t>
      </w:r>
      <w:r>
        <w:t xml:space="preserve">. </w:t>
      </w:r>
    </w:p>
    <w:p w14:paraId="74160E21" w14:textId="593AD8DA" w:rsidR="00B10B4D" w:rsidRDefault="00C72D0F">
      <w:pPr>
        <w:ind w:left="-5" w:right="0"/>
      </w:pPr>
      <w:r w:rsidRPr="00021782">
        <w:rPr>
          <w:b/>
          <w:bCs/>
        </w:rPr>
        <w:t xml:space="preserve">Brīvais stils </w:t>
      </w:r>
      <w:r w:rsidRPr="00021782">
        <w:t>ir</w:t>
      </w:r>
      <w:r w:rsidRPr="00021782">
        <w:rPr>
          <w:b/>
          <w:bCs/>
        </w:rPr>
        <w:t xml:space="preserve"> kopīgs </w:t>
      </w:r>
      <w:r w:rsidRPr="00021782">
        <w:t>visiem dalībniekiem</w:t>
      </w:r>
      <w:r>
        <w:t xml:space="preserve">. Dalībnieki izmanto tāda paša tipa māla masu un virpas. </w:t>
      </w:r>
    </w:p>
    <w:p w14:paraId="0D28F1F1" w14:textId="77777777" w:rsidR="00B10B4D" w:rsidRDefault="00C72D0F">
      <w:pPr>
        <w:spacing w:after="259" w:line="259" w:lineRule="auto"/>
        <w:ind w:left="-5" w:right="4826"/>
        <w:jc w:val="left"/>
      </w:pPr>
      <w:r>
        <w:rPr>
          <w:b/>
        </w:rPr>
        <w:t xml:space="preserve">Tehniskais konkurss: </w:t>
      </w:r>
    </w:p>
    <w:p w14:paraId="76D657E1" w14:textId="61F5F105" w:rsidR="00B10B4D" w:rsidRDefault="00C72D0F">
      <w:pPr>
        <w:spacing w:after="246"/>
        <w:ind w:left="-5" w:right="0"/>
      </w:pPr>
      <w:r>
        <w:t>T1</w:t>
      </w:r>
      <w:r w:rsidR="007821B7">
        <w:t xml:space="preserve"> – </w:t>
      </w:r>
      <w:r>
        <w:t xml:space="preserve">cilindra virpošana </w:t>
      </w:r>
    </w:p>
    <w:p w14:paraId="17F64ED3" w14:textId="77777777" w:rsidR="00B10B4D" w:rsidRDefault="00C72D0F">
      <w:pPr>
        <w:spacing w:after="258"/>
        <w:ind w:left="-5" w:right="0"/>
      </w:pPr>
      <w:r>
        <w:t xml:space="preserve">T2 – bļodas virpošana </w:t>
      </w:r>
    </w:p>
    <w:p w14:paraId="5F3AA055" w14:textId="77777777" w:rsidR="00B10B4D" w:rsidRDefault="00C72D0F">
      <w:pPr>
        <w:spacing w:after="259" w:line="259" w:lineRule="auto"/>
        <w:ind w:left="-5" w:right="4826"/>
        <w:jc w:val="left"/>
      </w:pPr>
      <w:r>
        <w:rPr>
          <w:b/>
        </w:rPr>
        <w:t xml:space="preserve">Brīvais stils: </w:t>
      </w:r>
    </w:p>
    <w:p w14:paraId="6725D91C" w14:textId="44A4F539" w:rsidR="00B10B4D" w:rsidRDefault="00C72D0F">
      <w:pPr>
        <w:ind w:left="-5" w:right="0"/>
      </w:pPr>
      <w:r>
        <w:t>T3</w:t>
      </w:r>
      <w:r w:rsidR="007821B7">
        <w:t xml:space="preserve"> – </w:t>
      </w:r>
      <w:r>
        <w:t xml:space="preserve">vēsturiskā priekšmeta atdarinājuma izveide </w:t>
      </w:r>
    </w:p>
    <w:p w14:paraId="3206E728" w14:textId="787D0878" w:rsidR="00B10B4D" w:rsidRDefault="00C72D0F">
      <w:pPr>
        <w:spacing w:after="252"/>
        <w:ind w:left="-5" w:right="0"/>
      </w:pPr>
      <w:r>
        <w:lastRenderedPageBreak/>
        <w:t>Sacensību dalībnieki saņem māla partiju pirms sacensību sākuma un var to sagatavot paši. Pirms sacensību sākuma visiem dalībniekiem ir jānosver savs māls (1g ir precizitātes pakāpe). Dalībniekiem ir savi instrumenti: sūklis, virpa</w:t>
      </w:r>
      <w:r w:rsidR="00F80B81">
        <w:t xml:space="preserve"> (nodrošina sacensību rīkotājs)</w:t>
      </w:r>
      <w:r>
        <w:t xml:space="preserve">, griešanas stieple (sacensībās T1 un T2 nav atļauti speciāli instrumenti) utt. Sacensību laikā dalībniekam ir tiesības pieprasīt mērījumus, ko veic tiesneša vietnieks. Šo mērījumu neņem vērā, vērtējot gala rezultātu. Tiesneši veic galīgo mērījumu, kad dalībnieks ir finišējis vai sacensības ir beigušās. Kad dalībnieks ir finišējis, viņš aptur virpu, noņem uzvirpoto figūru un atstāj savu darba vietu.  </w:t>
      </w:r>
    </w:p>
    <w:p w14:paraId="4DDEB728" w14:textId="77777777" w:rsidR="00B10B4D" w:rsidRDefault="00C72D0F">
      <w:pPr>
        <w:ind w:left="-5" w:right="0"/>
      </w:pPr>
      <w:r>
        <w:t xml:space="preserve">Virpas un sacensību dalībnieku secība tiek izšķirta ar izlozes palīdzību. </w:t>
      </w:r>
    </w:p>
    <w:p w14:paraId="74255A43" w14:textId="77777777" w:rsidR="00B10B4D" w:rsidRDefault="00C72D0F">
      <w:pPr>
        <w:ind w:left="-5" w:right="0"/>
      </w:pPr>
      <w:r>
        <w:t xml:space="preserve">Ja uzvirpotā figūra sabrūk, dalībniekam ir tiesības konkursam atvēlētajā laikā virpot jaunu figūru. Atļauta tā paša māla sagatavošana virpošanai. Netiek dots ne jauns māls, ne papildlaiks. </w:t>
      </w:r>
    </w:p>
    <w:p w14:paraId="5804A949" w14:textId="77777777" w:rsidR="00B10B4D" w:rsidRDefault="00C72D0F">
      <w:pPr>
        <w:spacing w:after="249"/>
        <w:ind w:left="-5" w:right="0"/>
      </w:pPr>
      <w:r>
        <w:t xml:space="preserve">Žūrijai ir tiesības veikt izmaiņas konkursa nolikumā, iepriekš sniedzot informāciju visiem dalībniekiem. </w:t>
      </w:r>
    </w:p>
    <w:p w14:paraId="1EC3E71D" w14:textId="04197BBC" w:rsidR="00B10B4D" w:rsidRDefault="00C72D0F" w:rsidP="001C3A55">
      <w:pPr>
        <w:ind w:left="-5" w:right="0"/>
      </w:pPr>
      <w:r>
        <w:t xml:space="preserve">Konkursa darbi pieder žūrijai un tiek iznīcināti pēc konkursa beigām. </w:t>
      </w:r>
    </w:p>
    <w:p w14:paraId="5C85FE34" w14:textId="3B4A1AE7" w:rsidR="00B10B4D" w:rsidRPr="00E807A9" w:rsidRDefault="00C72D0F" w:rsidP="00E807A9">
      <w:pPr>
        <w:spacing w:after="160" w:line="278" w:lineRule="auto"/>
        <w:ind w:left="0" w:right="0" w:firstLine="0"/>
        <w:jc w:val="left"/>
        <w:rPr>
          <w:b/>
          <w:u w:val="single" w:color="000000"/>
        </w:rPr>
      </w:pPr>
      <w:r>
        <w:rPr>
          <w:b/>
          <w:u w:val="single" w:color="000000"/>
        </w:rPr>
        <w:t>Tehniskā konkursa nolikums:</w:t>
      </w:r>
      <w:r>
        <w:rPr>
          <w:b/>
        </w:rPr>
        <w:t xml:space="preserve"> </w:t>
      </w:r>
    </w:p>
    <w:tbl>
      <w:tblPr>
        <w:tblStyle w:val="Reatabula"/>
        <w:tblW w:w="9356" w:type="dxa"/>
        <w:tblInd w:w="-5" w:type="dxa"/>
        <w:tblLook w:val="04A0" w:firstRow="1" w:lastRow="0" w:firstColumn="1" w:lastColumn="0" w:noHBand="0" w:noVBand="1"/>
      </w:tblPr>
      <w:tblGrid>
        <w:gridCol w:w="1631"/>
        <w:gridCol w:w="921"/>
        <w:gridCol w:w="1984"/>
        <w:gridCol w:w="4820"/>
      </w:tblGrid>
      <w:tr w:rsidR="001C3A55" w14:paraId="11E7FC29" w14:textId="77777777" w:rsidTr="001C3A55">
        <w:tc>
          <w:tcPr>
            <w:tcW w:w="1631" w:type="dxa"/>
          </w:tcPr>
          <w:p w14:paraId="77F78DC9" w14:textId="6785EC0D" w:rsidR="001C3A55" w:rsidRPr="001C3A55" w:rsidRDefault="001C3A55" w:rsidP="001C3A55">
            <w:pPr>
              <w:spacing w:after="0" w:line="259" w:lineRule="auto"/>
              <w:ind w:left="0" w:right="0" w:firstLine="0"/>
              <w:jc w:val="left"/>
              <w:rPr>
                <w:b/>
                <w:bCs/>
              </w:rPr>
            </w:pPr>
            <w:r w:rsidRPr="001C3A55">
              <w:rPr>
                <w:b/>
                <w:bCs/>
              </w:rPr>
              <w:t>Konkurss</w:t>
            </w:r>
          </w:p>
        </w:tc>
        <w:tc>
          <w:tcPr>
            <w:tcW w:w="921" w:type="dxa"/>
          </w:tcPr>
          <w:p w14:paraId="6F0746B0" w14:textId="20F4570E" w:rsidR="001C3A55" w:rsidRPr="001C3A55" w:rsidRDefault="001C3A55" w:rsidP="001C3A55">
            <w:pPr>
              <w:spacing w:after="0" w:line="259" w:lineRule="auto"/>
              <w:ind w:left="0" w:right="0" w:firstLine="0"/>
              <w:jc w:val="left"/>
              <w:rPr>
                <w:b/>
                <w:bCs/>
              </w:rPr>
            </w:pPr>
            <w:r w:rsidRPr="001C3A55">
              <w:rPr>
                <w:b/>
                <w:bCs/>
              </w:rPr>
              <w:t>Laiks</w:t>
            </w:r>
          </w:p>
        </w:tc>
        <w:tc>
          <w:tcPr>
            <w:tcW w:w="1984" w:type="dxa"/>
          </w:tcPr>
          <w:p w14:paraId="3E63B092" w14:textId="259CF805" w:rsidR="001C3A55" w:rsidRPr="001C3A55" w:rsidRDefault="001C3A55" w:rsidP="001C3A55">
            <w:pPr>
              <w:spacing w:after="0" w:line="259" w:lineRule="auto"/>
              <w:ind w:left="0" w:right="0" w:firstLine="0"/>
              <w:jc w:val="left"/>
              <w:rPr>
                <w:b/>
                <w:bCs/>
              </w:rPr>
            </w:pPr>
            <w:r w:rsidRPr="001C3A55">
              <w:rPr>
                <w:b/>
                <w:bCs/>
              </w:rPr>
              <w:t>Māla daudzums</w:t>
            </w:r>
          </w:p>
        </w:tc>
        <w:tc>
          <w:tcPr>
            <w:tcW w:w="4820" w:type="dxa"/>
          </w:tcPr>
          <w:p w14:paraId="052FB2B8" w14:textId="1A8ED019" w:rsidR="001C3A55" w:rsidRPr="001C3A55" w:rsidRDefault="001C3A55" w:rsidP="001C3A55">
            <w:pPr>
              <w:spacing w:after="0" w:line="259" w:lineRule="auto"/>
              <w:ind w:left="0" w:right="0" w:firstLine="0"/>
              <w:jc w:val="left"/>
              <w:rPr>
                <w:b/>
                <w:bCs/>
              </w:rPr>
            </w:pPr>
            <w:r w:rsidRPr="001C3A55">
              <w:rPr>
                <w:b/>
                <w:bCs/>
              </w:rPr>
              <w:t>Kritēriji</w:t>
            </w:r>
          </w:p>
        </w:tc>
      </w:tr>
      <w:tr w:rsidR="001C3A55" w14:paraId="34B65CF2" w14:textId="77777777" w:rsidTr="001C3A55">
        <w:tc>
          <w:tcPr>
            <w:tcW w:w="1631" w:type="dxa"/>
          </w:tcPr>
          <w:p w14:paraId="57048BA7" w14:textId="77777777" w:rsidR="001C3A55" w:rsidRPr="001C3A55" w:rsidRDefault="001C3A55" w:rsidP="001C3A55">
            <w:pPr>
              <w:spacing w:after="0" w:line="259" w:lineRule="auto"/>
              <w:ind w:left="0" w:right="0" w:firstLine="0"/>
              <w:jc w:val="left"/>
              <w:rPr>
                <w:b/>
                <w:bCs/>
              </w:rPr>
            </w:pPr>
            <w:r w:rsidRPr="001C3A55">
              <w:rPr>
                <w:b/>
                <w:bCs/>
              </w:rPr>
              <w:t xml:space="preserve">T1  </w:t>
            </w:r>
          </w:p>
          <w:p w14:paraId="50F68FEE" w14:textId="67026209" w:rsidR="001C3A55" w:rsidRPr="001C3A55" w:rsidRDefault="001C3A55" w:rsidP="001C3A55">
            <w:pPr>
              <w:spacing w:after="0" w:line="259" w:lineRule="auto"/>
              <w:ind w:left="0" w:right="0" w:firstLine="0"/>
              <w:jc w:val="left"/>
              <w:rPr>
                <w:b/>
                <w:bCs/>
              </w:rPr>
            </w:pPr>
            <w:r w:rsidRPr="001C3A55">
              <w:rPr>
                <w:b/>
                <w:bCs/>
              </w:rPr>
              <w:t>Cilindra veidošana</w:t>
            </w:r>
          </w:p>
        </w:tc>
        <w:tc>
          <w:tcPr>
            <w:tcW w:w="921" w:type="dxa"/>
          </w:tcPr>
          <w:p w14:paraId="1CB1B565" w14:textId="77777777" w:rsidR="001C3A55" w:rsidRDefault="001C3A55" w:rsidP="001C3A55">
            <w:pPr>
              <w:spacing w:after="0" w:line="259" w:lineRule="auto"/>
              <w:ind w:left="0" w:right="0" w:firstLine="0"/>
              <w:jc w:val="center"/>
            </w:pPr>
          </w:p>
          <w:p w14:paraId="1DFC7E6C" w14:textId="053C494D" w:rsidR="001C3A55" w:rsidRDefault="001C3A55" w:rsidP="001C3A55">
            <w:pPr>
              <w:spacing w:after="0" w:line="259" w:lineRule="auto"/>
              <w:ind w:left="0" w:right="0" w:firstLine="0"/>
              <w:jc w:val="center"/>
            </w:pPr>
            <w:r>
              <w:t>20 min</w:t>
            </w:r>
          </w:p>
        </w:tc>
        <w:tc>
          <w:tcPr>
            <w:tcW w:w="1984" w:type="dxa"/>
          </w:tcPr>
          <w:p w14:paraId="41ADBA77" w14:textId="77777777" w:rsidR="00AC62DE" w:rsidRDefault="00AC62DE" w:rsidP="001C3A55">
            <w:pPr>
              <w:spacing w:after="0" w:line="259" w:lineRule="auto"/>
              <w:ind w:left="0" w:right="0" w:firstLine="0"/>
              <w:jc w:val="left"/>
            </w:pPr>
          </w:p>
          <w:p w14:paraId="1165D79D" w14:textId="3A1E9102" w:rsidR="001C3A55" w:rsidRDefault="001C3A55" w:rsidP="001C3A55">
            <w:pPr>
              <w:spacing w:after="0" w:line="259" w:lineRule="auto"/>
              <w:ind w:left="0" w:right="0" w:firstLine="0"/>
              <w:jc w:val="left"/>
            </w:pPr>
            <w:r>
              <w:t>Sievietes – 5 kg</w:t>
            </w:r>
          </w:p>
          <w:p w14:paraId="0404C6C2" w14:textId="036E90D0" w:rsidR="001C3A55" w:rsidRDefault="001C3A55" w:rsidP="001C3A55">
            <w:pPr>
              <w:spacing w:after="0" w:line="259" w:lineRule="auto"/>
              <w:ind w:left="0" w:right="0" w:firstLine="0"/>
              <w:jc w:val="left"/>
            </w:pPr>
            <w:r>
              <w:t>Vīrieši – 6 kg</w:t>
            </w:r>
          </w:p>
        </w:tc>
        <w:tc>
          <w:tcPr>
            <w:tcW w:w="4820" w:type="dxa"/>
          </w:tcPr>
          <w:p w14:paraId="179DD3CD" w14:textId="77777777" w:rsidR="001C3A55" w:rsidRDefault="001C3A55" w:rsidP="001C3A55">
            <w:pPr>
              <w:spacing w:after="250"/>
              <w:ind w:left="-5" w:right="0"/>
            </w:pPr>
            <w:r>
              <w:t xml:space="preserve">Mērīšana tiek veikta, kad vai nu virpošana ir pabeigta vai beidzies laiks. </w:t>
            </w:r>
          </w:p>
          <w:p w14:paraId="1CD30DEE" w14:textId="77777777" w:rsidR="001C3A55" w:rsidRDefault="001C3A55" w:rsidP="001C3A55">
            <w:pPr>
              <w:ind w:left="-5" w:right="0"/>
            </w:pPr>
            <w:r>
              <w:t xml:space="preserve">Cilindram jābūt stabilam, tiek mērīts diametrs un dibena biezums. Minimālais diametrs ir 150 mm. Apakšdaļai jābūt pietiekami biezai, lai apakšas griešanas laikā nebūtu redzama griešanas stieple. Ja cilindra augšējā mala nav līdzena, augstumu mēra no zemākā punkta. </w:t>
            </w:r>
          </w:p>
          <w:p w14:paraId="7A8AAA5B" w14:textId="526B1DFE" w:rsidR="001C3A55" w:rsidRDefault="001C3A55" w:rsidP="001C3A55">
            <w:pPr>
              <w:ind w:left="-5" w:right="0"/>
              <w:jc w:val="left"/>
            </w:pPr>
            <w:r>
              <w:t xml:space="preserve">CILINDRA AUGSTUMS MILIMETROS = PUNKTI </w:t>
            </w:r>
          </w:p>
        </w:tc>
      </w:tr>
      <w:tr w:rsidR="001C3A55" w14:paraId="3E1D8D84" w14:textId="77777777" w:rsidTr="001C3A55">
        <w:tc>
          <w:tcPr>
            <w:tcW w:w="1631" w:type="dxa"/>
          </w:tcPr>
          <w:p w14:paraId="57F51378" w14:textId="77777777" w:rsidR="001C3A55" w:rsidRPr="001C3A55" w:rsidRDefault="001C3A55" w:rsidP="001C3A55">
            <w:pPr>
              <w:spacing w:after="0" w:line="259" w:lineRule="auto"/>
              <w:ind w:left="0" w:right="0" w:firstLine="0"/>
              <w:jc w:val="left"/>
              <w:rPr>
                <w:b/>
                <w:bCs/>
              </w:rPr>
            </w:pPr>
            <w:r w:rsidRPr="001C3A55">
              <w:rPr>
                <w:b/>
                <w:bCs/>
              </w:rPr>
              <w:t xml:space="preserve">T1  </w:t>
            </w:r>
          </w:p>
          <w:p w14:paraId="53187B5E" w14:textId="0A6BE6D7" w:rsidR="001C3A55" w:rsidRPr="001C3A55" w:rsidRDefault="001C3A55" w:rsidP="001C3A55">
            <w:pPr>
              <w:spacing w:after="0" w:line="259" w:lineRule="auto"/>
              <w:ind w:left="0" w:right="0" w:firstLine="0"/>
              <w:jc w:val="left"/>
              <w:rPr>
                <w:b/>
                <w:bCs/>
              </w:rPr>
            </w:pPr>
            <w:r>
              <w:rPr>
                <w:b/>
                <w:bCs/>
              </w:rPr>
              <w:t>Bļodas virpošana</w:t>
            </w:r>
          </w:p>
        </w:tc>
        <w:tc>
          <w:tcPr>
            <w:tcW w:w="921" w:type="dxa"/>
          </w:tcPr>
          <w:p w14:paraId="09BEAB53" w14:textId="77777777" w:rsidR="001C3A55" w:rsidRDefault="001C3A55" w:rsidP="001C3A55">
            <w:pPr>
              <w:spacing w:after="0" w:line="259" w:lineRule="auto"/>
              <w:ind w:left="0" w:right="0" w:firstLine="0"/>
              <w:jc w:val="center"/>
            </w:pPr>
          </w:p>
          <w:p w14:paraId="6D419B9D" w14:textId="5CAA31E7" w:rsidR="001C3A55" w:rsidRDefault="001C3A55" w:rsidP="001C3A55">
            <w:pPr>
              <w:spacing w:after="0" w:line="259" w:lineRule="auto"/>
              <w:ind w:left="0" w:right="0" w:firstLine="0"/>
              <w:jc w:val="center"/>
            </w:pPr>
            <w:r>
              <w:t>20 min</w:t>
            </w:r>
          </w:p>
        </w:tc>
        <w:tc>
          <w:tcPr>
            <w:tcW w:w="1984" w:type="dxa"/>
          </w:tcPr>
          <w:p w14:paraId="69D8B82D" w14:textId="77777777" w:rsidR="00AC62DE" w:rsidRDefault="00AC62DE" w:rsidP="001C3A55">
            <w:pPr>
              <w:spacing w:after="0" w:line="259" w:lineRule="auto"/>
              <w:ind w:left="0" w:right="0" w:firstLine="0"/>
              <w:jc w:val="left"/>
            </w:pPr>
          </w:p>
          <w:p w14:paraId="76AC069D" w14:textId="563FD4EF" w:rsidR="001C3A55" w:rsidRDefault="001C3A55" w:rsidP="001C3A55">
            <w:pPr>
              <w:spacing w:after="0" w:line="259" w:lineRule="auto"/>
              <w:ind w:left="0" w:right="0" w:firstLine="0"/>
              <w:jc w:val="left"/>
            </w:pPr>
            <w:r>
              <w:t>Sievietes – 6 kg</w:t>
            </w:r>
          </w:p>
          <w:p w14:paraId="153BA14C" w14:textId="141DED69" w:rsidR="001C3A55" w:rsidRDefault="001C3A55" w:rsidP="001C3A55">
            <w:pPr>
              <w:spacing w:after="0" w:line="259" w:lineRule="auto"/>
              <w:ind w:left="0" w:right="0" w:firstLine="0"/>
              <w:jc w:val="left"/>
            </w:pPr>
            <w:r>
              <w:t>Vīrieši – 7 kg</w:t>
            </w:r>
          </w:p>
        </w:tc>
        <w:tc>
          <w:tcPr>
            <w:tcW w:w="4820" w:type="dxa"/>
          </w:tcPr>
          <w:p w14:paraId="641209BA" w14:textId="77777777" w:rsidR="001C3A55" w:rsidRDefault="001C3A55" w:rsidP="001C3A55">
            <w:pPr>
              <w:ind w:left="-5" w:right="0"/>
            </w:pPr>
            <w:r>
              <w:t xml:space="preserve">Bļodai jābūt stabilai diametra mērīšanas laikā. Apakšdaļai jābūt pietiekami biezai, lai apakšas griešanas laikā nebūtu redzama griešanas stieple. Bļodas augstums netiek mērīts. Bļodai tiek mērīts augšējās malas diametrs. Gadījumā, ja </w:t>
            </w:r>
            <w:proofErr w:type="spellStart"/>
            <w:r>
              <w:t>diam</w:t>
            </w:r>
            <w:proofErr w:type="spellEnd"/>
            <w:r>
              <w:t xml:space="preserve">. ir nevienāds, ņem vērā apakšējo </w:t>
            </w:r>
            <w:proofErr w:type="spellStart"/>
            <w:r>
              <w:t>diam</w:t>
            </w:r>
            <w:proofErr w:type="spellEnd"/>
            <w:r>
              <w:t xml:space="preserve">. </w:t>
            </w:r>
          </w:p>
          <w:p w14:paraId="08FBC768" w14:textId="2202E797" w:rsidR="001C3A55" w:rsidRDefault="001C3A55" w:rsidP="001C3A55">
            <w:pPr>
              <w:ind w:left="-5" w:right="0"/>
              <w:jc w:val="left"/>
            </w:pPr>
            <w:r>
              <w:t xml:space="preserve">BĻODAS DIAMETRS MILIMETROS = PUNKTI </w:t>
            </w:r>
          </w:p>
        </w:tc>
      </w:tr>
      <w:tr w:rsidR="001C3A55" w14:paraId="41D52F5F" w14:textId="77777777" w:rsidTr="001C3A55">
        <w:tc>
          <w:tcPr>
            <w:tcW w:w="1631" w:type="dxa"/>
          </w:tcPr>
          <w:p w14:paraId="68836FC3" w14:textId="197CF8F3" w:rsidR="001C3A55" w:rsidRPr="001C3A55" w:rsidRDefault="001C3A55" w:rsidP="001C3A55">
            <w:pPr>
              <w:spacing w:after="0" w:line="259" w:lineRule="auto"/>
              <w:ind w:left="0" w:right="0" w:firstLine="0"/>
              <w:jc w:val="left"/>
              <w:rPr>
                <w:b/>
                <w:bCs/>
              </w:rPr>
            </w:pPr>
            <w:r w:rsidRPr="001C3A55">
              <w:rPr>
                <w:b/>
                <w:bCs/>
              </w:rPr>
              <w:t>T</w:t>
            </w:r>
            <w:r>
              <w:rPr>
                <w:b/>
                <w:bCs/>
              </w:rPr>
              <w:t>3</w:t>
            </w:r>
            <w:r w:rsidRPr="001C3A55">
              <w:rPr>
                <w:b/>
                <w:bCs/>
              </w:rPr>
              <w:t xml:space="preserve">  </w:t>
            </w:r>
          </w:p>
          <w:p w14:paraId="0ECAC54B" w14:textId="25A2CCA8" w:rsidR="001C3A55" w:rsidRPr="001C3A55" w:rsidRDefault="001C3A55" w:rsidP="001C3A55">
            <w:pPr>
              <w:spacing w:after="0" w:line="259" w:lineRule="auto"/>
              <w:ind w:left="0" w:right="0" w:firstLine="0"/>
              <w:jc w:val="left"/>
              <w:rPr>
                <w:b/>
                <w:bCs/>
              </w:rPr>
            </w:pPr>
            <w:r>
              <w:rPr>
                <w:b/>
                <w:bCs/>
              </w:rPr>
              <w:t>Vēsturiskā priekšmeta atdarinājuma izveide</w:t>
            </w:r>
          </w:p>
        </w:tc>
        <w:tc>
          <w:tcPr>
            <w:tcW w:w="921" w:type="dxa"/>
          </w:tcPr>
          <w:p w14:paraId="7DA05AFD" w14:textId="77777777" w:rsidR="001C3A55" w:rsidRDefault="001C3A55" w:rsidP="001C3A55">
            <w:pPr>
              <w:spacing w:after="0" w:line="259" w:lineRule="auto"/>
              <w:ind w:left="0" w:right="0" w:firstLine="0"/>
              <w:jc w:val="center"/>
            </w:pPr>
          </w:p>
          <w:p w14:paraId="13FF748A" w14:textId="2E0A3405" w:rsidR="001C3A55" w:rsidRDefault="001C3A55" w:rsidP="001C3A55">
            <w:pPr>
              <w:spacing w:after="0" w:line="259" w:lineRule="auto"/>
              <w:ind w:left="0" w:right="0" w:firstLine="0"/>
              <w:jc w:val="center"/>
            </w:pPr>
            <w:r>
              <w:t>30 min</w:t>
            </w:r>
          </w:p>
        </w:tc>
        <w:tc>
          <w:tcPr>
            <w:tcW w:w="1984" w:type="dxa"/>
          </w:tcPr>
          <w:p w14:paraId="69709E89" w14:textId="77777777" w:rsidR="001C3A55" w:rsidRDefault="001C3A55" w:rsidP="001C3A55">
            <w:pPr>
              <w:spacing w:after="0" w:line="259" w:lineRule="auto"/>
              <w:ind w:left="0" w:right="0" w:firstLine="0"/>
              <w:jc w:val="left"/>
            </w:pPr>
          </w:p>
          <w:p w14:paraId="58CBCBF0" w14:textId="68269079" w:rsidR="001C3A55" w:rsidRDefault="001C3A55" w:rsidP="001C3A55">
            <w:pPr>
              <w:spacing w:after="0" w:line="259" w:lineRule="auto"/>
              <w:ind w:left="0" w:right="0" w:firstLine="0"/>
              <w:jc w:val="left"/>
            </w:pPr>
            <w:r>
              <w:t>Māla daudzums nav ierobežots</w:t>
            </w:r>
          </w:p>
        </w:tc>
        <w:tc>
          <w:tcPr>
            <w:tcW w:w="4820" w:type="dxa"/>
          </w:tcPr>
          <w:p w14:paraId="4A267EA4" w14:textId="070449E7" w:rsidR="001C3A55" w:rsidRDefault="001C3A55" w:rsidP="001C3A55">
            <w:pPr>
              <w:ind w:left="-5" w:right="0"/>
            </w:pPr>
            <w:r>
              <w:t xml:space="preserve">Darbu novērtē paplašinātā žūrija ar muzeja pārstāvi. Tiek vērtēta atdarinājuma precizitāte, maksimālā atbilstība oriģināla izmēriem. Novērtēšanas kritērijus nosaka žūrija, un tās lēmums nav pārsūdzams. Žūrijai nav atļauts skatīties brīvā stila konkursu, jo tas ir anonīms. Konkursa darbi ir numurēti un izstādīti visiem.  </w:t>
            </w:r>
          </w:p>
        </w:tc>
      </w:tr>
    </w:tbl>
    <w:p w14:paraId="5E997813" w14:textId="77777777" w:rsidR="001C3A55" w:rsidRDefault="001C3A55">
      <w:pPr>
        <w:ind w:left="-5" w:right="0"/>
      </w:pPr>
    </w:p>
    <w:p w14:paraId="1D2CC459" w14:textId="77FCCF25" w:rsidR="00E807A9" w:rsidRPr="00E807A9" w:rsidRDefault="00E807A9" w:rsidP="002E48CA">
      <w:pPr>
        <w:spacing w:after="160" w:line="278" w:lineRule="auto"/>
        <w:ind w:left="0" w:right="0" w:firstLine="0"/>
        <w:jc w:val="left"/>
        <w:rPr>
          <w:b/>
          <w:bCs/>
          <w:u w:val="single"/>
        </w:rPr>
      </w:pPr>
      <w:r>
        <w:rPr>
          <w:b/>
          <w:bCs/>
          <w:u w:val="single"/>
        </w:rPr>
        <w:br w:type="page"/>
      </w:r>
      <w:r w:rsidRPr="00E807A9">
        <w:rPr>
          <w:b/>
          <w:bCs/>
          <w:u w:val="single"/>
        </w:rPr>
        <w:lastRenderedPageBreak/>
        <w:t xml:space="preserve">Darbu vērtēšanas kritēriji: </w:t>
      </w:r>
    </w:p>
    <w:p w14:paraId="1751E3D5" w14:textId="77777777" w:rsidR="00E807A9" w:rsidRDefault="00E807A9" w:rsidP="00E807A9">
      <w:pPr>
        <w:spacing w:after="0"/>
        <w:ind w:left="-5" w:right="0"/>
      </w:pPr>
      <w:r w:rsidRPr="00E807A9">
        <w:t xml:space="preserve">• Atbilstība tēmai un konkursa nolikumam; </w:t>
      </w:r>
    </w:p>
    <w:p w14:paraId="3D1D88AF" w14:textId="77777777" w:rsidR="00E807A9" w:rsidRDefault="00E807A9" w:rsidP="00E807A9">
      <w:pPr>
        <w:spacing w:after="0"/>
        <w:ind w:left="-5" w:right="0"/>
      </w:pPr>
      <w:r w:rsidRPr="00E807A9">
        <w:t xml:space="preserve">• Oriģinalitāte un radošums; </w:t>
      </w:r>
    </w:p>
    <w:p w14:paraId="07567C12" w14:textId="77777777" w:rsidR="00E807A9" w:rsidRDefault="00E807A9">
      <w:pPr>
        <w:ind w:left="-5" w:right="0"/>
      </w:pPr>
      <w:r w:rsidRPr="00E807A9">
        <w:t xml:space="preserve">• Mākslinieciskā izpildījuma kvalitāte. </w:t>
      </w:r>
    </w:p>
    <w:p w14:paraId="30357595" w14:textId="760C2B8F" w:rsidR="00E807A9" w:rsidRPr="00E807A9" w:rsidRDefault="00E807A9">
      <w:pPr>
        <w:ind w:left="-5" w:right="0"/>
        <w:rPr>
          <w:b/>
          <w:bCs/>
          <w:u w:val="single"/>
        </w:rPr>
      </w:pPr>
      <w:r w:rsidRPr="00E807A9">
        <w:rPr>
          <w:b/>
          <w:bCs/>
          <w:u w:val="single"/>
        </w:rPr>
        <w:t>Darbu vērtēšana</w:t>
      </w:r>
      <w:r w:rsidR="00287AC6">
        <w:rPr>
          <w:b/>
          <w:bCs/>
          <w:u w:val="single"/>
        </w:rPr>
        <w:t xml:space="preserve"> un rezultātu noteikšana</w:t>
      </w:r>
      <w:r w:rsidRPr="00E807A9">
        <w:rPr>
          <w:b/>
          <w:bCs/>
          <w:u w:val="single"/>
        </w:rPr>
        <w:t xml:space="preserve">: </w:t>
      </w:r>
    </w:p>
    <w:p w14:paraId="5423998A" w14:textId="77777777" w:rsidR="00E807A9" w:rsidRDefault="00E807A9" w:rsidP="00E807A9">
      <w:pPr>
        <w:spacing w:after="0"/>
        <w:ind w:left="-5" w:right="0"/>
      </w:pPr>
      <w:r w:rsidRPr="00E807A9">
        <w:t xml:space="preserve">• Darbus vērtēs žūrijas komisija, kuras sastāvā būs profesionāli mākslinieki. Tās sastāvu apstiprina konkursa rīkotāji. </w:t>
      </w:r>
    </w:p>
    <w:p w14:paraId="6DF95DA5" w14:textId="128A7E80" w:rsidR="00E807A9" w:rsidRDefault="00E807A9" w:rsidP="00E807A9">
      <w:pPr>
        <w:spacing w:after="0"/>
        <w:ind w:left="-5" w:right="0"/>
      </w:pPr>
      <w:r w:rsidRPr="00E807A9">
        <w:t xml:space="preserve">• Katrā grupā tiks apbalvoti 1., 2., 3. vietas ieguvēji un piešķirti ATZINĪBAS raksti. </w:t>
      </w:r>
    </w:p>
    <w:p w14:paraId="7E86EE67" w14:textId="77777777" w:rsidR="00E807A9" w:rsidRDefault="00E807A9" w:rsidP="00E807A9">
      <w:pPr>
        <w:spacing w:after="0"/>
        <w:ind w:left="-5" w:right="0"/>
      </w:pPr>
      <w:r w:rsidRPr="00E807A9">
        <w:t xml:space="preserve">• Žūrija var arī nepiešķirt vietas. </w:t>
      </w:r>
    </w:p>
    <w:p w14:paraId="65A12671" w14:textId="5C0A74BC" w:rsidR="00E807A9" w:rsidRDefault="00E807A9" w:rsidP="00E807A9">
      <w:pPr>
        <w:spacing w:after="0"/>
        <w:ind w:left="-5" w:right="0"/>
      </w:pPr>
      <w:r w:rsidRPr="00E807A9">
        <w:t xml:space="preserve">• </w:t>
      </w:r>
      <w:r>
        <w:t>Punktu skaita noteikšana pēc formulas:</w:t>
      </w:r>
    </w:p>
    <w:p w14:paraId="19E6D92C" w14:textId="77777777" w:rsidR="00E807A9" w:rsidRDefault="00E807A9" w:rsidP="00E807A9">
      <w:pPr>
        <w:spacing w:after="0"/>
        <w:ind w:left="-5" w:right="0"/>
      </w:pPr>
    </w:p>
    <w:p w14:paraId="1B697083" w14:textId="2FEDD704" w:rsidR="00E807A9" w:rsidRDefault="00C72D0F" w:rsidP="00E807A9">
      <w:pPr>
        <w:ind w:left="-5" w:right="0"/>
      </w:pPr>
      <w:r>
        <w:t xml:space="preserve">T1 + T2 + T3 FINĀLS = GALA REZULTĀTS </w:t>
      </w:r>
    </w:p>
    <w:p w14:paraId="24077BBA" w14:textId="28129BCA" w:rsidR="00287AC6" w:rsidRDefault="00287AC6" w:rsidP="00287AC6">
      <w:pPr>
        <w:spacing w:after="0"/>
        <w:ind w:left="-5" w:right="0"/>
      </w:pPr>
      <w:r w:rsidRPr="00E807A9">
        <w:t xml:space="preserve">• </w:t>
      </w:r>
      <w:r>
        <w:t>Uzvarētājs tiek noteikts pēc gala punktiem. Ja diviem dalībniekiem ir vienāda punktu summa, papildu sacensības tiek izšķirtas ar izlozēm (cilindra, bļodas vai brīvā stila).</w:t>
      </w:r>
      <w:r>
        <w:rPr>
          <w:b/>
        </w:rPr>
        <w:t xml:space="preserve"> </w:t>
      </w:r>
      <w:r>
        <w:t>Papildus konkursa uzvarētājs ir tehniskā konkursa uzvarētājs.</w:t>
      </w:r>
      <w:r>
        <w:rPr>
          <w:b/>
        </w:rPr>
        <w:t xml:space="preserve"> </w:t>
      </w:r>
    </w:p>
    <w:p w14:paraId="62C6DC85" w14:textId="77777777" w:rsidR="00287AC6" w:rsidRDefault="00287AC6" w:rsidP="00287AC6">
      <w:pPr>
        <w:spacing w:after="0"/>
        <w:ind w:left="-5" w:right="0"/>
      </w:pPr>
    </w:p>
    <w:p w14:paraId="370E1D32" w14:textId="5C1A3592" w:rsidR="00E807A9" w:rsidRDefault="00E807A9" w:rsidP="00E807A9">
      <w:pPr>
        <w:spacing w:after="236" w:line="259" w:lineRule="auto"/>
        <w:ind w:left="0" w:right="0" w:firstLine="0"/>
        <w:jc w:val="left"/>
        <w:rPr>
          <w:b/>
          <w:u w:val="single"/>
        </w:rPr>
      </w:pPr>
      <w:r>
        <w:rPr>
          <w:b/>
          <w:u w:val="single"/>
        </w:rPr>
        <w:t>Citi noteikumi</w:t>
      </w:r>
      <w:r w:rsidRPr="00E807A9">
        <w:rPr>
          <w:b/>
          <w:u w:val="single"/>
        </w:rPr>
        <w:t xml:space="preserve">: </w:t>
      </w:r>
    </w:p>
    <w:p w14:paraId="1C17C817" w14:textId="2C86E920" w:rsidR="0014676F" w:rsidRDefault="00E807A9" w:rsidP="0014676F">
      <w:pPr>
        <w:spacing w:after="0"/>
        <w:ind w:left="-5" w:right="0"/>
      </w:pPr>
      <w:r w:rsidRPr="00E807A9">
        <w:t xml:space="preserve">• </w:t>
      </w:r>
      <w:r w:rsidR="0014676F" w:rsidRPr="0014676F">
        <w:t xml:space="preserve">Konkursa rīkotāji </w:t>
      </w:r>
      <w:r w:rsidR="0014676F">
        <w:t>meistaru</w:t>
      </w:r>
      <w:r w:rsidR="0014676F" w:rsidRPr="0014676F">
        <w:t xml:space="preserve"> </w:t>
      </w:r>
      <w:r w:rsidR="0014676F">
        <w:t xml:space="preserve">sacensību </w:t>
      </w:r>
      <w:r w:rsidR="0014676F" w:rsidRPr="0014676F">
        <w:t>darb</w:t>
      </w:r>
      <w:r w:rsidR="0014676F">
        <w:t>a procesa fotogrāfijas</w:t>
      </w:r>
      <w:r w:rsidR="0014676F" w:rsidRPr="0014676F">
        <w:t xml:space="preserve"> var izmantot dažāda veida prezentācijām, publicējot laikrakstos, sociālajos medijos, atsaucoties uz darba autoru, saskaņā ar LR pastāvošo normatīvo aktu prasībām. </w:t>
      </w:r>
    </w:p>
    <w:p w14:paraId="235E8D9D" w14:textId="77777777" w:rsidR="0014676F" w:rsidRDefault="0014676F" w:rsidP="0014676F">
      <w:pPr>
        <w:spacing w:after="0"/>
        <w:ind w:left="-5" w:right="0"/>
      </w:pPr>
      <w:r w:rsidRPr="0014676F">
        <w:t xml:space="preserve">• Apbalvošanas pasākuma laikā dalībniekus var fotografēt vai filmēt, fotogrāfijas un audiovizuālos materiālus publiskojot nekomerciālām vajadzībām. </w:t>
      </w:r>
    </w:p>
    <w:p w14:paraId="0137B514" w14:textId="0A4565C9" w:rsidR="00E807A9" w:rsidRDefault="0014676F" w:rsidP="00E807A9">
      <w:pPr>
        <w:ind w:left="-5" w:right="0"/>
      </w:pPr>
      <w:r w:rsidRPr="0014676F">
        <w:t>• Pieteikums konkursam apliecina, ka dalībnieka pārstāvis piekrīt minētajiem noteikumiem.</w:t>
      </w:r>
    </w:p>
    <w:p w14:paraId="5F176CF9" w14:textId="79B61E81" w:rsidR="00E807A9" w:rsidRPr="00E807A9" w:rsidRDefault="00E807A9" w:rsidP="001C3A55">
      <w:pPr>
        <w:spacing w:after="236" w:line="259" w:lineRule="auto"/>
        <w:ind w:left="0" w:right="0" w:firstLine="0"/>
        <w:jc w:val="left"/>
        <w:rPr>
          <w:b/>
          <w:u w:val="single"/>
        </w:rPr>
      </w:pPr>
      <w:r w:rsidRPr="00E807A9">
        <w:rPr>
          <w:b/>
          <w:u w:val="single"/>
        </w:rPr>
        <w:t xml:space="preserve">Kontaktinformācija: </w:t>
      </w:r>
    </w:p>
    <w:p w14:paraId="0796C59B" w14:textId="77777777" w:rsidR="00E807A9" w:rsidRDefault="00E807A9" w:rsidP="00E807A9">
      <w:pPr>
        <w:spacing w:after="0" w:line="259" w:lineRule="auto"/>
        <w:ind w:left="0" w:right="0" w:firstLine="0"/>
        <w:jc w:val="left"/>
        <w:rPr>
          <w:bCs/>
        </w:rPr>
      </w:pPr>
      <w:r>
        <w:rPr>
          <w:bCs/>
        </w:rPr>
        <w:t>Dace Kamela</w:t>
      </w:r>
      <w:r w:rsidRPr="00E807A9">
        <w:rPr>
          <w:bCs/>
        </w:rPr>
        <w:t xml:space="preserve"> – </w:t>
      </w:r>
      <w:r>
        <w:rPr>
          <w:bCs/>
        </w:rPr>
        <w:t>Ventspils Piejūras brīvdabas muzeja vēsturniece</w:t>
      </w:r>
      <w:r w:rsidRPr="00E807A9">
        <w:rPr>
          <w:bCs/>
        </w:rPr>
        <w:t xml:space="preserve">, tālr. </w:t>
      </w:r>
      <w:r>
        <w:rPr>
          <w:bCs/>
        </w:rPr>
        <w:t>+371 26302211</w:t>
      </w:r>
    </w:p>
    <w:p w14:paraId="72D4FCF4" w14:textId="3128705C" w:rsidR="00B10B4D" w:rsidRPr="00E807A9" w:rsidRDefault="00E807A9" w:rsidP="001C3A55">
      <w:pPr>
        <w:spacing w:after="236" w:line="259" w:lineRule="auto"/>
        <w:ind w:left="0" w:right="0" w:firstLine="0"/>
        <w:jc w:val="left"/>
        <w:rPr>
          <w:bCs/>
        </w:rPr>
      </w:pPr>
      <w:r w:rsidRPr="00E807A9">
        <w:rPr>
          <w:bCs/>
        </w:rPr>
        <w:t xml:space="preserve">e-pasts: </w:t>
      </w:r>
      <w:r>
        <w:rPr>
          <w:bCs/>
        </w:rPr>
        <w:t>dace.kamela@ventspils.lv</w:t>
      </w:r>
    </w:p>
    <w:sectPr w:rsidR="00B10B4D" w:rsidRPr="00E807A9" w:rsidSect="00021782">
      <w:footerReference w:type="even" r:id="rId7"/>
      <w:footerReference w:type="default" r:id="rId8"/>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E2A1" w14:textId="77777777" w:rsidR="00C72D0F" w:rsidRDefault="00C72D0F" w:rsidP="002E48CA">
      <w:pPr>
        <w:spacing w:after="0" w:line="240" w:lineRule="auto"/>
      </w:pPr>
      <w:r>
        <w:separator/>
      </w:r>
    </w:p>
  </w:endnote>
  <w:endnote w:type="continuationSeparator" w:id="0">
    <w:p w14:paraId="29E20E97" w14:textId="77777777" w:rsidR="00C72D0F" w:rsidRDefault="00C72D0F" w:rsidP="002E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1791935625"/>
      <w:docPartObj>
        <w:docPartGallery w:val="Page Numbers (Bottom of Page)"/>
        <w:docPartUnique/>
      </w:docPartObj>
    </w:sdtPr>
    <w:sdtEndPr>
      <w:rPr>
        <w:rStyle w:val="Lappusesnumurs"/>
      </w:rPr>
    </w:sdtEndPr>
    <w:sdtContent>
      <w:p w14:paraId="069F77C3" w14:textId="679C54EB" w:rsidR="002E48CA" w:rsidRDefault="002E48CA" w:rsidP="000455CF">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rPr>
          <w:fldChar w:fldCharType="end"/>
        </w:r>
      </w:p>
    </w:sdtContent>
  </w:sdt>
  <w:p w14:paraId="5DAB105C" w14:textId="77777777" w:rsidR="002E48CA" w:rsidRDefault="002E48C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1626197196"/>
      <w:docPartObj>
        <w:docPartGallery w:val="Page Numbers (Bottom of Page)"/>
        <w:docPartUnique/>
      </w:docPartObj>
    </w:sdtPr>
    <w:sdtEndPr>
      <w:rPr>
        <w:rStyle w:val="Lappusesnumurs"/>
      </w:rPr>
    </w:sdtEndPr>
    <w:sdtContent>
      <w:p w14:paraId="1AA11413" w14:textId="121CDAA6" w:rsidR="002E48CA" w:rsidRDefault="002E48CA" w:rsidP="000455CF">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w:t>
        </w:r>
        <w:r>
          <w:rPr>
            <w:rStyle w:val="Lappusesnumurs"/>
          </w:rPr>
          <w:fldChar w:fldCharType="end"/>
        </w:r>
      </w:p>
    </w:sdtContent>
  </w:sdt>
  <w:p w14:paraId="188DFFF5" w14:textId="77777777" w:rsidR="002E48CA" w:rsidRDefault="002E48C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9835" w14:textId="77777777" w:rsidR="00C72D0F" w:rsidRDefault="00C72D0F" w:rsidP="002E48CA">
      <w:pPr>
        <w:spacing w:after="0" w:line="240" w:lineRule="auto"/>
      </w:pPr>
      <w:r>
        <w:separator/>
      </w:r>
    </w:p>
  </w:footnote>
  <w:footnote w:type="continuationSeparator" w:id="0">
    <w:p w14:paraId="49F11DF4" w14:textId="77777777" w:rsidR="00C72D0F" w:rsidRDefault="00C72D0F" w:rsidP="002E48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B4D"/>
    <w:rsid w:val="00021782"/>
    <w:rsid w:val="0014676F"/>
    <w:rsid w:val="001C3A55"/>
    <w:rsid w:val="00287AC6"/>
    <w:rsid w:val="002E48CA"/>
    <w:rsid w:val="00372595"/>
    <w:rsid w:val="003F4D34"/>
    <w:rsid w:val="005366BA"/>
    <w:rsid w:val="0056676F"/>
    <w:rsid w:val="00637BE8"/>
    <w:rsid w:val="007821B7"/>
    <w:rsid w:val="008D6870"/>
    <w:rsid w:val="00AA00C5"/>
    <w:rsid w:val="00AC62DE"/>
    <w:rsid w:val="00B0227D"/>
    <w:rsid w:val="00B10B4D"/>
    <w:rsid w:val="00BC4688"/>
    <w:rsid w:val="00C72D0F"/>
    <w:rsid w:val="00C83E31"/>
    <w:rsid w:val="00E807A9"/>
    <w:rsid w:val="00F4263C"/>
    <w:rsid w:val="00F80B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7FE9"/>
  <w15:docId w15:val="{87C24855-0695-CA4B-94D8-958C911A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7" w:line="266" w:lineRule="auto"/>
      <w:ind w:left="10" w:right="6" w:hanging="10"/>
      <w:jc w:val="both"/>
    </w:pPr>
    <w:rPr>
      <w:rFonts w:ascii="Times New Roman" w:eastAsia="Times New Roman" w:hAnsi="Times New Roman" w:cs="Times New Roman"/>
      <w:color w:val="000000"/>
      <w:lang w:val="lv" w:eastAsia="lv"/>
    </w:rPr>
  </w:style>
  <w:style w:type="paragraph" w:styleId="Virsraksts1">
    <w:name w:val="heading 1"/>
    <w:next w:val="Parasts"/>
    <w:link w:val="Virsraksts1Rakstz"/>
    <w:uiPriority w:val="9"/>
    <w:qFormat/>
    <w:pPr>
      <w:keepNext/>
      <w:keepLines/>
      <w:spacing w:after="259" w:line="259" w:lineRule="auto"/>
      <w:ind w:left="10" w:hanging="10"/>
      <w:outlineLvl w:val="0"/>
    </w:pPr>
    <w:rPr>
      <w:rFonts w:ascii="Times New Roman" w:eastAsia="Times New Roman" w:hAnsi="Times New Roman" w:cs="Times New Roman"/>
      <w:b/>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table" w:styleId="Reatabula">
    <w:name w:val="Table Grid"/>
    <w:basedOn w:val="Parastatabula"/>
    <w:uiPriority w:val="39"/>
    <w:rsid w:val="001C3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5366BA"/>
    <w:pPr>
      <w:spacing w:before="100" w:beforeAutospacing="1" w:after="100" w:afterAutospacing="1" w:line="240" w:lineRule="auto"/>
      <w:ind w:left="0" w:right="0" w:firstLine="0"/>
      <w:jc w:val="left"/>
    </w:pPr>
    <w:rPr>
      <w:color w:val="auto"/>
      <w:kern w:val="0"/>
      <w:lang w:eastAsia="en-GB"/>
      <w14:ligatures w14:val="none"/>
    </w:rPr>
  </w:style>
  <w:style w:type="character" w:customStyle="1" w:styleId="apple-converted-space">
    <w:name w:val="apple-converted-space"/>
    <w:basedOn w:val="Noklusjumarindkopasfonts"/>
    <w:rsid w:val="005366BA"/>
  </w:style>
  <w:style w:type="character" w:customStyle="1" w:styleId="source-title">
    <w:name w:val="source-title"/>
    <w:basedOn w:val="Noklusjumarindkopasfonts"/>
    <w:rsid w:val="005366BA"/>
  </w:style>
  <w:style w:type="paragraph" w:styleId="Sarakstarindkopa">
    <w:name w:val="List Paragraph"/>
    <w:basedOn w:val="Parasts"/>
    <w:uiPriority w:val="34"/>
    <w:qFormat/>
    <w:rsid w:val="00E807A9"/>
    <w:pPr>
      <w:ind w:left="720"/>
      <w:contextualSpacing/>
    </w:pPr>
  </w:style>
  <w:style w:type="paragraph" w:styleId="Kjene">
    <w:name w:val="footer"/>
    <w:basedOn w:val="Parasts"/>
    <w:link w:val="KjeneRakstz"/>
    <w:uiPriority w:val="99"/>
    <w:unhideWhenUsed/>
    <w:rsid w:val="002E48C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E48CA"/>
    <w:rPr>
      <w:rFonts w:ascii="Times New Roman" w:eastAsia="Times New Roman" w:hAnsi="Times New Roman" w:cs="Times New Roman"/>
      <w:color w:val="000000"/>
      <w:lang w:val="lv" w:eastAsia="lv"/>
    </w:rPr>
  </w:style>
  <w:style w:type="character" w:styleId="Lappusesnumurs">
    <w:name w:val="page number"/>
    <w:basedOn w:val="Noklusjumarindkopasfonts"/>
    <w:uiPriority w:val="99"/>
    <w:semiHidden/>
    <w:unhideWhenUsed/>
    <w:rsid w:val="002E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A63E-C60F-1D45-8A77-C6D07B1F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3737</Words>
  <Characters>2131</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The Throwing Contest</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Throwing Contest</dc:title>
  <dc:subject/>
  <dc:creator>Lietotajs</dc:creator>
  <cp:keywords/>
  <cp:lastModifiedBy>Ieva Rupenheite</cp:lastModifiedBy>
  <cp:revision>2</cp:revision>
  <dcterms:created xsi:type="dcterms:W3CDTF">2026-06-29T08:39:00Z</dcterms:created>
  <dcterms:modified xsi:type="dcterms:W3CDTF">2026-06-29T08:39:00Z</dcterms:modified>
</cp:coreProperties>
</file>